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A16F8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60FD8B8" w14:textId="77777777" w:rsidR="00572466" w:rsidRDefault="0067100C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2" behindDoc="0" locked="0" layoutInCell="0" allowOverlap="1" wp14:anchorId="11388A83" wp14:editId="41268C4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47970" cy="75603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A06A1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ADD04A8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C08ADC0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3FE5705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F5D4478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818676B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B4433B6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2809DAA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B2D66B6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7CA39F2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41DCCFD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64DB1BE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DA8A9D3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A8801C2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EB83DED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D2C8DC1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1470B18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D81535C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567E0BE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D25974A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3629C98D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C25EDA0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61A174C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1FCA855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4D2AA09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0D1D6FC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3D3178D5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DF563D0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3A02F3A3" w14:textId="77777777" w:rsidR="00572466" w:rsidRDefault="00572466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E497C39" w14:textId="77777777" w:rsidR="00572466" w:rsidRDefault="0067100C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ПЛАНИРУЕМЫЕ РЕЗУЛЬТАТЫ ИЗУЧЕНИЯ УЧЕБНОГО ПРЕДМЕТА</w:t>
      </w:r>
    </w:p>
    <w:p w14:paraId="042F5F8B" w14:textId="77777777" w:rsidR="00572466" w:rsidRDefault="0067100C">
      <w:pPr>
        <w:pStyle w:val="ParagraphStyle"/>
        <w:spacing w:after="6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Личностными результатами выпускников основной школы являются:</w:t>
      </w:r>
    </w:p>
    <w:p w14:paraId="2870F9E4" w14:textId="77777777" w:rsidR="00572466" w:rsidRDefault="0067100C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мотивированность на посильное и созидательное участие в жизни общества;</w:t>
      </w:r>
    </w:p>
    <w:p w14:paraId="112F619E" w14:textId="77777777" w:rsidR="00572466" w:rsidRDefault="0067100C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заинтересованность не только в </w:t>
      </w:r>
      <w:r>
        <w:rPr>
          <w:rFonts w:ascii="Times New Roman" w:hAnsi="Times New Roman" w:cs="Times New Roman"/>
        </w:rPr>
        <w:t>личном успехе, но и в благополучии и процветании своей страны;</w:t>
      </w:r>
    </w:p>
    <w:p w14:paraId="61C0B04E" w14:textId="77777777" w:rsidR="00572466" w:rsidRDefault="0067100C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ценностные ориентиры, основанные на идеях патриотизма, любви и уважения к Отечеству; необходимости поддерживания гражданского мира и согласия; отношении к человеку, его правам и свободам как вы</w:t>
      </w:r>
      <w:r>
        <w:rPr>
          <w:rFonts w:ascii="Times New Roman" w:hAnsi="Times New Roman" w:cs="Times New Roman"/>
        </w:rPr>
        <w:t>сшей ценности; стремлении к укреплению исторически сложившегося государственного единства; признания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</w:t>
      </w:r>
      <w:r>
        <w:rPr>
          <w:rFonts w:ascii="Times New Roman" w:hAnsi="Times New Roman" w:cs="Times New Roman"/>
        </w:rPr>
        <w:t>ану перед нынешними и грядущими поколениями.</w:t>
      </w:r>
    </w:p>
    <w:p w14:paraId="38388C3C" w14:textId="77777777" w:rsidR="00572466" w:rsidRDefault="0067100C">
      <w:pPr>
        <w:pStyle w:val="ParagraphStyle"/>
        <w:spacing w:after="6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результаты изучения обществознания проявляются в:</w:t>
      </w:r>
    </w:p>
    <w:p w14:paraId="6C68A2D9" w14:textId="77777777" w:rsidR="00572466" w:rsidRDefault="0067100C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053C62DC" w14:textId="77777777" w:rsidR="00572466" w:rsidRDefault="0067100C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умении объяснять явления</w:t>
      </w:r>
      <w:r>
        <w:rPr>
          <w:rFonts w:ascii="Times New Roman" w:hAnsi="Times New Roman" w:cs="Times New Roman"/>
        </w:rPr>
        <w:t xml:space="preserve">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14:paraId="78A9477E" w14:textId="77777777" w:rsidR="00572466" w:rsidRDefault="0067100C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способности анализировать реальные социальные ситуации, выбирать адекватные способы деятельности и модели поведени</w:t>
      </w:r>
      <w:r>
        <w:rPr>
          <w:rFonts w:ascii="Times New Roman" w:hAnsi="Times New Roman" w:cs="Times New Roman"/>
        </w:rPr>
        <w:t>я в рамках реализуемых основных социальных ролей, свойственных подросткам;</w:t>
      </w:r>
    </w:p>
    <w:p w14:paraId="1128A81C" w14:textId="77777777" w:rsidR="00572466" w:rsidRDefault="0067100C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5FC5ED0C" w14:textId="77777777" w:rsidR="00572466" w:rsidRDefault="0067100C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умении выполнять познавательные и прак</w:t>
      </w:r>
      <w:r>
        <w:rPr>
          <w:rFonts w:ascii="Times New Roman" w:hAnsi="Times New Roman" w:cs="Times New Roman"/>
        </w:rPr>
        <w:t>тические задания, в том числе с использованием проектной деятельности на уроках и в доступной социальной практике, на:</w:t>
      </w:r>
    </w:p>
    <w:p w14:paraId="4723CC03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элементов причинно-следственного анализа;</w:t>
      </w:r>
    </w:p>
    <w:p w14:paraId="43566316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несложных реальных связей и зависимостей;</w:t>
      </w:r>
    </w:p>
    <w:p w14:paraId="64240E38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сущностных хар</w:t>
      </w:r>
      <w:r>
        <w:rPr>
          <w:rFonts w:ascii="Times New Roman" w:hAnsi="Times New Roman" w:cs="Times New Roman"/>
        </w:rPr>
        <w:t>актеристик изучаемого объекта; выбор верных критериев для сравнения, сопоставления, оценки объектов;</w:t>
      </w:r>
    </w:p>
    <w:p w14:paraId="56426245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и извлечение нужной информации по заданной теме в адаптированных источниках различного типа;</w:t>
      </w:r>
    </w:p>
    <w:p w14:paraId="4BC0C86F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информации из одной знаковой системы в другую (и</w:t>
      </w:r>
      <w:r>
        <w:rPr>
          <w:rFonts w:ascii="Times New Roman" w:hAnsi="Times New Roman" w:cs="Times New Roman"/>
        </w:rPr>
        <w:t xml:space="preserve">з текста в таблицу, из </w:t>
      </w:r>
      <w:proofErr w:type="spellStart"/>
      <w:r>
        <w:rPr>
          <w:rFonts w:ascii="Times New Roman" w:hAnsi="Times New Roman" w:cs="Times New Roman"/>
        </w:rPr>
        <w:t>аудивизуального</w:t>
      </w:r>
      <w:proofErr w:type="spellEnd"/>
      <w:r>
        <w:rPr>
          <w:rFonts w:ascii="Times New Roman" w:hAnsi="Times New Roman" w:cs="Times New Roman"/>
        </w:rPr>
        <w:t xml:space="preserve"> ряда в текст и др.); выбор знаковых систем адекватно познавательной и коммуникативной ситуации;</w:t>
      </w:r>
    </w:p>
    <w:p w14:paraId="3DD61C39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подкрепление изученных положений конкретными примерами;</w:t>
      </w:r>
    </w:p>
    <w:p w14:paraId="5A057EA3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оценку своих учебных достижений, поведения, черт своей </w:t>
      </w:r>
      <w:r>
        <w:rPr>
          <w:rFonts w:ascii="Times New Roman" w:hAnsi="Times New Roman" w:cs="Times New Roman"/>
        </w:rPr>
        <w:t>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1FD81B71" w14:textId="77777777" w:rsidR="00572466" w:rsidRDefault="0067100C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собственного отношения к явлениям современной ж</w:t>
      </w:r>
      <w:r>
        <w:rPr>
          <w:rFonts w:ascii="Times New Roman" w:hAnsi="Times New Roman" w:cs="Times New Roman"/>
        </w:rPr>
        <w:t>изни,   формулирование своей точки зрения.</w:t>
      </w:r>
    </w:p>
    <w:p w14:paraId="40A18AED" w14:textId="77777777" w:rsidR="00572466" w:rsidRDefault="00572466">
      <w:pPr>
        <w:pStyle w:val="ParagraphStyle"/>
        <w:spacing w:after="60"/>
        <w:ind w:firstLine="426"/>
        <w:jc w:val="both"/>
        <w:rPr>
          <w:rFonts w:ascii="Times New Roman" w:hAnsi="Times New Roman" w:cs="Times New Roman"/>
        </w:rPr>
      </w:pPr>
    </w:p>
    <w:p w14:paraId="105B8DE0" w14:textId="77777777" w:rsidR="00572466" w:rsidRDefault="0067100C">
      <w:pPr>
        <w:pStyle w:val="ParagraphStyle"/>
        <w:spacing w:after="6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Предметными результатами являются в сфере:</w:t>
      </w:r>
    </w:p>
    <w:p w14:paraId="235E93CF" w14:textId="77777777" w:rsidR="00572466" w:rsidRDefault="0067100C">
      <w:pPr>
        <w:pStyle w:val="ParagraphStyle"/>
        <w:spacing w:after="60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познавательной</w:t>
      </w:r>
    </w:p>
    <w:p w14:paraId="7E591FF9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относительно целостное представление об обществе и человеке, о сферах  и областях общественной жизни, механизмах и регуляторах деятельности людей;</w:t>
      </w:r>
    </w:p>
    <w:p w14:paraId="3C2C8101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</w:t>
      </w:r>
      <w:r>
        <w:rPr>
          <w:rFonts w:ascii="Times New Roman" w:hAnsi="Times New Roman" w:cs="Times New Roman"/>
        </w:rPr>
        <w:t xml:space="preserve">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14:paraId="125DCC6C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знания, умения и ценностные установки, необходимые для сознательного выполнения старшими подростками основных социальных р</w:t>
      </w:r>
      <w:r>
        <w:rPr>
          <w:rFonts w:ascii="Times New Roman" w:hAnsi="Times New Roman" w:cs="Times New Roman"/>
        </w:rPr>
        <w:t>олей в пределах своей дееспособности;</w:t>
      </w:r>
    </w:p>
    <w:p w14:paraId="33780288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 находить нужную информацию в педагогически отобранных источниках; адекватно её воспринимать, применяя основные обществоведческие  термины и понятия; преобразовывать в соответствии с решаемой задачей (анализирова</w:t>
      </w:r>
      <w:r>
        <w:rPr>
          <w:rFonts w:ascii="Times New Roman" w:hAnsi="Times New Roman" w:cs="Times New Roman"/>
        </w:rPr>
        <w:t>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</w:t>
      </w:r>
    </w:p>
    <w:p w14:paraId="1E05F732" w14:textId="77777777" w:rsidR="00572466" w:rsidRDefault="0067100C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ценностно-мотивационной</w:t>
      </w:r>
    </w:p>
    <w:p w14:paraId="65E90032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п</w:t>
      </w:r>
      <w:r>
        <w:rPr>
          <w:rFonts w:ascii="Times New Roman" w:hAnsi="Times New Roman" w:cs="Times New Roman"/>
        </w:rPr>
        <w:t xml:space="preserve">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14:paraId="36B95F7F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основных нравственных и правовых понятий, норм и правил, понимание их роли как решающих регулят</w:t>
      </w:r>
      <w:r>
        <w:rPr>
          <w:rFonts w:ascii="Times New Roman" w:hAnsi="Times New Roman" w:cs="Times New Roman"/>
        </w:rPr>
        <w:t>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0091631B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приверженность гуманистическим и демокра</w:t>
      </w:r>
      <w:r>
        <w:rPr>
          <w:rFonts w:ascii="Times New Roman" w:hAnsi="Times New Roman" w:cs="Times New Roman"/>
        </w:rPr>
        <w:t>тическим ценностям, патриотизм и гражданственность;</w:t>
      </w:r>
    </w:p>
    <w:p w14:paraId="6493BFB9" w14:textId="77777777" w:rsidR="00572466" w:rsidRDefault="0067100C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трудовой</w:t>
      </w:r>
    </w:p>
    <w:p w14:paraId="132F0FE7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</w:t>
      </w:r>
      <w:r>
        <w:rPr>
          <w:rFonts w:ascii="Times New Roman" w:hAnsi="Times New Roman" w:cs="Times New Roman"/>
        </w:rPr>
        <w:t xml:space="preserve">еннолетних; </w:t>
      </w:r>
    </w:p>
    <w:p w14:paraId="0F81BAE2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значения трудовой деятельности для личности и общества;</w:t>
      </w:r>
    </w:p>
    <w:p w14:paraId="7EEB18C9" w14:textId="77777777" w:rsidR="00572466" w:rsidRDefault="0067100C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эстетической</w:t>
      </w:r>
    </w:p>
    <w:p w14:paraId="1C22C910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специфики познания мира средствами искусства в соответствии с другими способами познания;</w:t>
      </w:r>
    </w:p>
    <w:p w14:paraId="7D882FF8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роли искусства в становлении личности и в жизни общест</w:t>
      </w:r>
      <w:r>
        <w:rPr>
          <w:rFonts w:ascii="Times New Roman" w:hAnsi="Times New Roman" w:cs="Times New Roman"/>
        </w:rPr>
        <w:t>ва;</w:t>
      </w:r>
    </w:p>
    <w:p w14:paraId="6CA53008" w14:textId="77777777" w:rsidR="00572466" w:rsidRDefault="0067100C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коммуникативной</w:t>
      </w:r>
    </w:p>
    <w:p w14:paraId="18309553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определяющих признаков коммуникативной деятельности в сравнении с другими видами деятельности;</w:t>
      </w:r>
    </w:p>
    <w:p w14:paraId="1ADD52B8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новых возможностей для коммуникации в современном обществе; умение использовать современные средства связи и </w:t>
      </w:r>
      <w:r>
        <w:rPr>
          <w:rFonts w:ascii="Times New Roman" w:hAnsi="Times New Roman" w:cs="Times New Roman"/>
        </w:rPr>
        <w:t>коммуникации для поиска и обработки необходимой социальной информации;</w:t>
      </w:r>
    </w:p>
    <w:p w14:paraId="37BB0DD9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1E0F0FBB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значения коммуникации в межличностном общении;</w:t>
      </w:r>
    </w:p>
    <w:p w14:paraId="42DB40DD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70544682" w14:textId="77777777" w:rsidR="00572466" w:rsidRDefault="0067100C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знакомство с отдельными приёмами и техниками преодоления </w:t>
      </w:r>
      <w:r>
        <w:rPr>
          <w:rFonts w:ascii="Times New Roman" w:hAnsi="Times New Roman" w:cs="Times New Roman"/>
        </w:rPr>
        <w:t>конфликтов.</w:t>
      </w:r>
    </w:p>
    <w:p w14:paraId="6C21DC77" w14:textId="77777777" w:rsidR="00572466" w:rsidRDefault="00572466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</w:p>
    <w:p w14:paraId="6A13A927" w14:textId="77777777" w:rsidR="00572466" w:rsidRDefault="0067100C">
      <w:pPr>
        <w:jc w:val="center"/>
        <w:rPr>
          <w:b/>
          <w:bCs/>
          <w:u w:val="none"/>
          <w:lang w:bidi="he-IL"/>
        </w:rPr>
      </w:pPr>
      <w:r>
        <w:rPr>
          <w:b/>
          <w:bCs/>
          <w:u w:val="none"/>
          <w:lang w:bidi="he-IL"/>
        </w:rPr>
        <w:t xml:space="preserve">СОДЕРЖАНИЕ УЧЕБНОГО ПРЕДМЕТА  </w:t>
      </w:r>
    </w:p>
    <w:p w14:paraId="0F4D3AFA" w14:textId="77777777" w:rsidR="00572466" w:rsidRDefault="00572466"/>
    <w:p w14:paraId="20DC3B53" w14:textId="77777777" w:rsidR="00572466" w:rsidRDefault="0067100C">
      <w:pPr>
        <w:rPr>
          <w:b/>
          <w:u w:val="none"/>
        </w:rPr>
      </w:pPr>
      <w:r>
        <w:rPr>
          <w:b/>
          <w:u w:val="none"/>
        </w:rPr>
        <w:t xml:space="preserve">Тема 1. Политика </w:t>
      </w:r>
    </w:p>
    <w:p w14:paraId="3BDCA2F7" w14:textId="77777777" w:rsidR="00572466" w:rsidRDefault="0067100C">
      <w:pPr>
        <w:ind w:firstLine="709"/>
        <w:jc w:val="both"/>
        <w:rPr>
          <w:b/>
          <w:u w:val="none"/>
        </w:rPr>
      </w:pPr>
      <w:r>
        <w:rPr>
          <w:u w:val="none"/>
        </w:rPr>
        <w:t>Политика и власть. Роль политики в жизни общества. Основные направления политики.</w:t>
      </w:r>
      <w:r>
        <w:rPr>
          <w:b/>
          <w:u w:val="none"/>
        </w:rPr>
        <w:t xml:space="preserve"> </w:t>
      </w:r>
      <w:r>
        <w:rPr>
          <w:u w:val="none"/>
        </w:rPr>
        <w:t>Государство, его отличительные признаки. Государ</w:t>
      </w:r>
      <w:r>
        <w:rPr>
          <w:u w:val="none"/>
        </w:rPr>
        <w:softHyphen/>
        <w:t>ственный суверенитет. Внутренние и внешние функции государства</w:t>
      </w:r>
      <w:r>
        <w:rPr>
          <w:u w:val="none"/>
        </w:rPr>
        <w:t>. Формы государства.</w:t>
      </w:r>
      <w:r>
        <w:rPr>
          <w:b/>
          <w:u w:val="none"/>
        </w:rPr>
        <w:t xml:space="preserve"> </w:t>
      </w:r>
      <w:r>
        <w:rPr>
          <w:u w:val="none"/>
        </w:rPr>
        <w:t>Политический режим. Демократия и тоталитаризм. Демократические ценности. Развитие демократии в совре</w:t>
      </w:r>
      <w:r>
        <w:rPr>
          <w:u w:val="none"/>
        </w:rPr>
        <w:softHyphen/>
        <w:t>менном мире.</w:t>
      </w:r>
      <w:r>
        <w:rPr>
          <w:b/>
          <w:u w:val="none"/>
        </w:rPr>
        <w:t xml:space="preserve"> </w:t>
      </w:r>
      <w:r>
        <w:rPr>
          <w:u w:val="none"/>
        </w:rPr>
        <w:t>Правовое государство. Разделение властей. Условия становления правового государства в РФ.</w:t>
      </w:r>
      <w:r>
        <w:rPr>
          <w:b/>
          <w:u w:val="none"/>
        </w:rPr>
        <w:t xml:space="preserve"> </w:t>
      </w:r>
      <w:r>
        <w:rPr>
          <w:u w:val="none"/>
        </w:rPr>
        <w:t>Гражданское общество. Местное с</w:t>
      </w:r>
      <w:r>
        <w:rPr>
          <w:u w:val="none"/>
        </w:rPr>
        <w:t>амоуправление. Пути формирования гражданского общества в РФ.</w:t>
      </w:r>
      <w:r>
        <w:rPr>
          <w:b/>
          <w:u w:val="none"/>
        </w:rPr>
        <w:t xml:space="preserve"> </w:t>
      </w:r>
      <w:r>
        <w:rPr>
          <w:u w:val="none"/>
        </w:rPr>
        <w:t>Участие граждан в политической жизни. Гражданская активность. Участие в вы</w:t>
      </w:r>
      <w:r>
        <w:rPr>
          <w:u w:val="none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>
        <w:rPr>
          <w:u w:val="none"/>
        </w:rPr>
        <w:softHyphen/>
        <w:t>ческого экстрем</w:t>
      </w:r>
      <w:r>
        <w:rPr>
          <w:u w:val="none"/>
        </w:rPr>
        <w:t>изма.</w:t>
      </w:r>
      <w:r>
        <w:rPr>
          <w:b/>
          <w:u w:val="none"/>
        </w:rPr>
        <w:t xml:space="preserve"> </w:t>
      </w:r>
      <w:r>
        <w:rPr>
          <w:u w:val="none"/>
        </w:rPr>
        <w:t>Политические партии и движения, их роль в общест</w:t>
      </w:r>
      <w:r>
        <w:rPr>
          <w:u w:val="none"/>
        </w:rPr>
        <w:softHyphen/>
        <w:t>венной жизни. Политические партии и движения в РФ. Участие партий в выборах. Международные и межгосударственные отношения. Международные конфликты и пути их решения. Международные организации.</w:t>
      </w:r>
    </w:p>
    <w:p w14:paraId="1A649FF8" w14:textId="77777777" w:rsidR="00572466" w:rsidRDefault="0067100C">
      <w:pPr>
        <w:jc w:val="both"/>
        <w:rPr>
          <w:u w:val="none"/>
        </w:rPr>
      </w:pPr>
      <w:r>
        <w:rPr>
          <w:b/>
          <w:u w:val="none"/>
        </w:rPr>
        <w:t xml:space="preserve">Тема 2. </w:t>
      </w:r>
      <w:r>
        <w:rPr>
          <w:b/>
          <w:u w:val="none"/>
        </w:rPr>
        <w:t xml:space="preserve">Гражданин и государство. </w:t>
      </w:r>
    </w:p>
    <w:p w14:paraId="2159B673" w14:textId="77777777" w:rsidR="00572466" w:rsidRDefault="0067100C">
      <w:pPr>
        <w:ind w:firstLine="709"/>
        <w:jc w:val="both"/>
        <w:rPr>
          <w:u w:val="none"/>
        </w:rPr>
      </w:pPr>
      <w:r>
        <w:rPr>
          <w:u w:val="none"/>
        </w:rPr>
        <w:t>Что такое конституционный строй. Основы государственного устройства. Основы отношений человека и гражданина с государством. Основы устройства общества и его отношений с государством. Понятие прав, свобод и обязанностей. Воздействи</w:t>
      </w:r>
      <w:r>
        <w:rPr>
          <w:u w:val="none"/>
        </w:rPr>
        <w:t>е международных документов по правам человека на утверждение прав и свобод человека и гражданина в РФ. Президент РФ – глава государства. Законодательная и представительная власть в РФ. Правительство РФ – высший орган исполнительной власти в стране. Субъект</w:t>
      </w:r>
      <w:r>
        <w:rPr>
          <w:u w:val="none"/>
        </w:rPr>
        <w:t>ы Российской Федерации. Принципы федеративного устройства России. Статус субъектов Федерации. Разграничение полномочий между федеральным центром и субъектами Федерации. Судебная власть РФ. Принципы осуществления судебной власти в РФ. Суды Российской Федера</w:t>
      </w:r>
      <w:r>
        <w:rPr>
          <w:u w:val="none"/>
        </w:rPr>
        <w:t xml:space="preserve">ции. Участие граждан в отправлении правосудия. Судьи. Правоохранительные органы РФ. Адвокатура. Нотариат. </w:t>
      </w:r>
    </w:p>
    <w:p w14:paraId="09B92CF4" w14:textId="77777777" w:rsidR="00572466" w:rsidRDefault="0067100C">
      <w:pPr>
        <w:jc w:val="both"/>
        <w:rPr>
          <w:u w:val="none"/>
        </w:rPr>
      </w:pPr>
      <w:r>
        <w:rPr>
          <w:b/>
          <w:u w:val="none"/>
        </w:rPr>
        <w:t xml:space="preserve">Тема 3. Основы российского законодательства. </w:t>
      </w:r>
    </w:p>
    <w:p w14:paraId="1FFE3195" w14:textId="77777777" w:rsidR="00572466" w:rsidRDefault="0067100C">
      <w:pPr>
        <w:jc w:val="both"/>
        <w:rPr>
          <w:u w:val="none"/>
        </w:rPr>
      </w:pPr>
      <w:r>
        <w:rPr>
          <w:u w:val="none"/>
        </w:rPr>
        <w:tab/>
        <w:t>Право, его роль в жизни человека, общества и государства. Понятие «нормы права». Нормативно-правовой а</w:t>
      </w:r>
      <w:r>
        <w:rPr>
          <w:u w:val="none"/>
        </w:rPr>
        <w:t>кт. Виды нормативных актов. Сущность и особенности правоотношений. Различия и возможности осуществления действий участников правоотношений, мера дозволенного. Субъекты правоотношений. Правоспособность и дееспособность. Физические и юридические лица. Юридич</w:t>
      </w:r>
      <w:r>
        <w:rPr>
          <w:u w:val="none"/>
        </w:rPr>
        <w:t>еские действия, правомерные и противоправные юридические действия, события. Понятие правонарушения. Признаки и виды правонарушений. Понятия и виды юридической ответственности. Презумпция невиновности. Сущность гражданского права. Право собственности. Особе</w:t>
      </w:r>
      <w:r>
        <w:rPr>
          <w:u w:val="none"/>
        </w:rPr>
        <w:t>нности гражданских правоотношений. Виды договоров. Гражданская дееспособность несовершеннолетних. Защита прав потребителей. Способы защиты гражданских прав. Трудовые правоотношения. Трудовой кодекс РФ. Право на труд. Права, обязанности и взаимная ответстве</w:t>
      </w:r>
      <w:r>
        <w:rPr>
          <w:u w:val="none"/>
        </w:rPr>
        <w:t xml:space="preserve">нность работника и работодателя. Особенности </w:t>
      </w:r>
      <w:r>
        <w:rPr>
          <w:u w:val="none"/>
        </w:rPr>
        <w:lastRenderedPageBreak/>
        <w:t>положения несовершеннолетних в трудовых правоотношениях. Юридические понятия семьи и брака. Сущность и особенности семейных правоотношений. Права и обязанности супругов. Права и обязанности родителей и детей. За</w:t>
      </w:r>
      <w:r>
        <w:rPr>
          <w:u w:val="none"/>
        </w:rPr>
        <w:t>щита прав и интересов детей, оставшихся без попечения родителей. Административные правоотношения. Кодекс РФ об административных правонарушениях (КоАП). Административные правонарушения. Виды административных наказаний. Особенности уголовного права. Виды уго</w:t>
      </w:r>
      <w:r>
        <w:rPr>
          <w:u w:val="none"/>
        </w:rPr>
        <w:t>ловно-правовых отношений. Понятие преступления. Необходимая оборона. Пределы допустимой самообороны. Уголовная ответственность несовершеннолетних. Международное гуманитарное право. Международно-правовая защита жертв вооружённых конфликтов. Право на жизнь в</w:t>
      </w:r>
      <w:r>
        <w:rPr>
          <w:u w:val="none"/>
        </w:rPr>
        <w:t xml:space="preserve"> условиях вооружённых конфликтов. Защита гражданского населения в период вооружённых конфликтов. Законодательство в сфере образования. Получение образования – и право, и обязанность.  </w:t>
      </w:r>
    </w:p>
    <w:p w14:paraId="75C0E9A8" w14:textId="77777777" w:rsidR="00572466" w:rsidRDefault="0067100C">
      <w:pPr>
        <w:rPr>
          <w:b/>
          <w:u w:val="none"/>
        </w:rPr>
      </w:pPr>
      <w:r>
        <w:rPr>
          <w:b/>
          <w:u w:val="none"/>
        </w:rPr>
        <w:t>Резерв – 1 час</w:t>
      </w:r>
    </w:p>
    <w:p w14:paraId="04D0CBA5" w14:textId="77777777" w:rsidR="00572466" w:rsidRDefault="0067100C">
      <w:pPr>
        <w:ind w:firstLine="709"/>
        <w:jc w:val="center"/>
        <w:rPr>
          <w:rFonts w:eastAsia="Calibri"/>
          <w:b/>
          <w:u w:val="none"/>
        </w:rPr>
      </w:pPr>
      <w:r>
        <w:rPr>
          <w:rFonts w:eastAsia="Calibri"/>
          <w:b/>
          <w:u w:val="none"/>
        </w:rPr>
        <w:t>Оценочные средства (оценочные материалы) методические ма</w:t>
      </w:r>
      <w:r>
        <w:rPr>
          <w:rFonts w:eastAsia="Calibri"/>
          <w:b/>
          <w:u w:val="none"/>
        </w:rPr>
        <w:t>териалы</w:t>
      </w:r>
    </w:p>
    <w:p w14:paraId="592124EC" w14:textId="77777777" w:rsidR="00572466" w:rsidRDefault="0067100C">
      <w:pPr>
        <w:ind w:firstLine="709"/>
        <w:jc w:val="center"/>
        <w:rPr>
          <w:rFonts w:eastAsia="Calibri"/>
          <w:u w:val="none"/>
        </w:rPr>
      </w:pPr>
      <w:r>
        <w:rPr>
          <w:rFonts w:eastAsia="Calibri"/>
          <w:b/>
          <w:u w:val="none"/>
        </w:rPr>
        <w:t>рабочей</w:t>
      </w:r>
      <w:r>
        <w:rPr>
          <w:rFonts w:eastAsia="Calibri"/>
          <w:u w:val="none"/>
        </w:rPr>
        <w:t xml:space="preserve"> </w:t>
      </w:r>
      <w:r>
        <w:rPr>
          <w:rFonts w:eastAsia="Calibri"/>
          <w:b/>
          <w:u w:val="none"/>
        </w:rPr>
        <w:t xml:space="preserve">программы по обществознанию. 9 класс </w:t>
      </w:r>
    </w:p>
    <w:tbl>
      <w:tblPr>
        <w:tblW w:w="15240" w:type="dxa"/>
        <w:tblLayout w:type="fixed"/>
        <w:tblLook w:val="04A0" w:firstRow="1" w:lastRow="0" w:firstColumn="1" w:lastColumn="0" w:noHBand="0" w:noVBand="1"/>
      </w:tblPr>
      <w:tblGrid>
        <w:gridCol w:w="5080"/>
        <w:gridCol w:w="4384"/>
        <w:gridCol w:w="5776"/>
      </w:tblGrid>
      <w:tr w:rsidR="00572466" w14:paraId="71547E27" w14:textId="77777777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6379" w14:textId="77777777" w:rsidR="00572466" w:rsidRDefault="0067100C">
            <w:pPr>
              <w:widowControl w:val="0"/>
              <w:ind w:firstLine="709"/>
              <w:jc w:val="both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Класс/ программа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0ED1" w14:textId="77777777" w:rsidR="00572466" w:rsidRDefault="0067100C">
            <w:pPr>
              <w:widowControl w:val="0"/>
              <w:ind w:firstLine="709"/>
              <w:jc w:val="both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 xml:space="preserve">Перечень используемых оценочных средств (оценочных материалов) </w:t>
            </w:r>
            <w:proofErr w:type="spellStart"/>
            <w:r>
              <w:rPr>
                <w:rFonts w:eastAsia="Calibri"/>
                <w:u w:val="none"/>
              </w:rPr>
              <w:t>КИМы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5D6A" w14:textId="77777777" w:rsidR="00572466" w:rsidRDefault="0067100C">
            <w:pPr>
              <w:widowControl w:val="0"/>
              <w:ind w:firstLine="709"/>
              <w:jc w:val="both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Перечень используемых методических материалов</w:t>
            </w:r>
          </w:p>
        </w:tc>
      </w:tr>
      <w:tr w:rsidR="00572466" w14:paraId="76464DDC" w14:textId="77777777">
        <w:trPr>
          <w:trHeight w:val="199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856B" w14:textId="77777777" w:rsidR="00572466" w:rsidRDefault="0067100C">
            <w:pPr>
              <w:widowControl w:val="0"/>
              <w:jc w:val="both"/>
              <w:rPr>
                <w:rFonts w:eastAsia="Calibri"/>
                <w:u w:val="none"/>
              </w:rPr>
            </w:pPr>
            <w:r>
              <w:rPr>
                <w:u w:val="none"/>
              </w:rPr>
              <w:t xml:space="preserve">Обществознание. Рабочие программы. Предметная линия учебников под </w:t>
            </w:r>
            <w:r>
              <w:rPr>
                <w:u w:val="none"/>
              </w:rPr>
              <w:t xml:space="preserve">редакцией Л. Н. Боголюбова. 5—9 классы : пособие для учителей </w:t>
            </w:r>
            <w:proofErr w:type="spellStart"/>
            <w:r>
              <w:rPr>
                <w:u w:val="none"/>
              </w:rPr>
              <w:t>общеобразоват</w:t>
            </w:r>
            <w:proofErr w:type="spellEnd"/>
            <w:r>
              <w:rPr>
                <w:u w:val="none"/>
              </w:rPr>
              <w:t>. организаций / [Л. Н. Боголюбов, Н. И. Городецкая, Л. Ф. Иванова и др.]. — 3-е изд. — М. : Просвещение, 2014. — 63 с.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3F67" w14:textId="77777777" w:rsidR="00572466" w:rsidRDefault="0067100C">
            <w:pPr>
              <w:widowControl w:val="0"/>
              <w:contextualSpacing/>
              <w:jc w:val="both"/>
              <w:rPr>
                <w:rFonts w:eastAsia="Calibri"/>
                <w:u w:val="none"/>
              </w:rPr>
            </w:pPr>
            <w:r>
              <w:rPr>
                <w:u w:val="none"/>
              </w:rPr>
              <w:t xml:space="preserve">Обществознание. 9 класс: учеб. для </w:t>
            </w:r>
            <w:proofErr w:type="spellStart"/>
            <w:r>
              <w:rPr>
                <w:u w:val="none"/>
              </w:rPr>
              <w:t>общеобразоват</w:t>
            </w:r>
            <w:proofErr w:type="spellEnd"/>
            <w:r>
              <w:rPr>
                <w:u w:val="none"/>
              </w:rPr>
              <w:t xml:space="preserve">. организаций </w:t>
            </w:r>
            <w:r>
              <w:rPr>
                <w:u w:val="none"/>
              </w:rPr>
              <w:t>/ [Л. Н. Боголюбов и др.]. – 2-е изд. – М. : Просвещение, 2020. – 224 с.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0A9D" w14:textId="77777777" w:rsidR="00572466" w:rsidRDefault="0067100C">
            <w:pPr>
              <w:widowControl w:val="0"/>
              <w:rPr>
                <w:u w:val="none"/>
              </w:rPr>
            </w:pPr>
            <w:r>
              <w:rPr>
                <w:u w:val="none"/>
              </w:rPr>
              <w:t xml:space="preserve">Обществознание. Рабочая программа. Поурочные разработки. 9 класс : учеб. пособие для </w:t>
            </w:r>
            <w:proofErr w:type="spellStart"/>
            <w:r>
              <w:rPr>
                <w:u w:val="none"/>
              </w:rPr>
              <w:t>общеобразоват</w:t>
            </w:r>
            <w:proofErr w:type="spellEnd"/>
            <w:r>
              <w:rPr>
                <w:u w:val="none"/>
              </w:rPr>
              <w:t>. организаций  / [Л. Н.  Боголюбов и др.].  — М. : Просвещение, 2021.  — 190  с.</w:t>
            </w:r>
          </w:p>
          <w:p w14:paraId="37D80BB7" w14:textId="77777777" w:rsidR="00572466" w:rsidRDefault="00572466">
            <w:pPr>
              <w:widowControl w:val="0"/>
              <w:shd w:val="clear" w:color="auto" w:fill="FFFFFF"/>
              <w:outlineLvl w:val="0"/>
              <w:rPr>
                <w:rFonts w:eastAsia="Calibri"/>
                <w:u w:val="none"/>
              </w:rPr>
            </w:pPr>
          </w:p>
        </w:tc>
      </w:tr>
    </w:tbl>
    <w:p w14:paraId="0225DDB9" w14:textId="77777777" w:rsidR="00572466" w:rsidRDefault="00572466">
      <w:pPr>
        <w:jc w:val="center"/>
        <w:rPr>
          <w:b/>
          <w:u w:val="none"/>
        </w:rPr>
      </w:pPr>
    </w:p>
    <w:p w14:paraId="01B7ABCC" w14:textId="77777777" w:rsidR="00572466" w:rsidRDefault="0067100C">
      <w:pPr>
        <w:jc w:val="center"/>
        <w:rPr>
          <w:b/>
          <w:u w:val="none"/>
        </w:rPr>
      </w:pPr>
      <w:r>
        <w:rPr>
          <w:b/>
          <w:u w:val="none"/>
        </w:rPr>
        <w:t>ТЕМАТИЧЕСКОЕ ПЛАНИРОВАНИЕ</w:t>
      </w:r>
    </w:p>
    <w:p w14:paraId="7E465D51" w14:textId="77777777" w:rsidR="00572466" w:rsidRDefault="00572466">
      <w:pPr>
        <w:jc w:val="center"/>
      </w:pPr>
    </w:p>
    <w:p w14:paraId="6C76E3B4" w14:textId="77777777" w:rsidR="00572466" w:rsidRDefault="00572466"/>
    <w:tbl>
      <w:tblPr>
        <w:tblW w:w="10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6"/>
        <w:gridCol w:w="4379"/>
        <w:gridCol w:w="2025"/>
        <w:gridCol w:w="2750"/>
      </w:tblGrid>
      <w:tr w:rsidR="00572466" w14:paraId="56E99A91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6FB2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CA85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451566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52D606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самостоятельных работ</w:t>
            </w:r>
          </w:p>
        </w:tc>
      </w:tr>
      <w:tr w:rsidR="00572466" w14:paraId="78A8DEFC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8637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C825" w14:textId="77777777" w:rsidR="00572466" w:rsidRDefault="0067100C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E2F6F3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28BB5F" w14:textId="77777777" w:rsidR="00572466" w:rsidRDefault="00572466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66" w14:paraId="6ABC0DD1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6196" w14:textId="77777777" w:rsidR="00572466" w:rsidRDefault="0067100C">
            <w:pPr>
              <w:pStyle w:val="Centere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6AAC" w14:textId="77777777" w:rsidR="00572466" w:rsidRDefault="0067100C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и государство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3BFE49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970589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466" w14:paraId="08A70C5E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FBD8" w14:textId="77777777" w:rsidR="00572466" w:rsidRDefault="0067100C">
            <w:pPr>
              <w:pStyle w:val="Centere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5D0A" w14:textId="77777777" w:rsidR="00572466" w:rsidRDefault="0067100C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российского законодательства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9A4517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5951E2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466" w14:paraId="290281CF" w14:textId="77777777">
        <w:trPr>
          <w:trHeight w:val="300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22DA5" w14:textId="77777777" w:rsidR="00572466" w:rsidRDefault="0067100C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EDCEF7" w14:textId="77777777" w:rsidR="00572466" w:rsidRDefault="0067100C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Резерв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2979CD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327D6D" w14:textId="77777777" w:rsidR="00572466" w:rsidRDefault="00572466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2466" w14:paraId="603266F2" w14:textId="77777777">
        <w:trPr>
          <w:trHeight w:val="270"/>
          <w:jc w:val="center"/>
        </w:trPr>
        <w:tc>
          <w:tcPr>
            <w:tcW w:w="9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B96A" w14:textId="77777777" w:rsidR="00572466" w:rsidRDefault="0057246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01D5" w14:textId="77777777" w:rsidR="00572466" w:rsidRDefault="0067100C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9B188E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09C0B4" w14:textId="77777777" w:rsidR="00572466" w:rsidRDefault="0067100C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08A43C8A" w14:textId="77777777" w:rsidR="00572466" w:rsidRDefault="00572466">
      <w:pPr>
        <w:pStyle w:val="ParagraphStyle"/>
        <w:spacing w:after="60"/>
        <w:rPr>
          <w:rFonts w:ascii="Times New Roman" w:hAnsi="Times New Roman" w:cs="Times New Roman"/>
          <w:b/>
        </w:rPr>
      </w:pPr>
    </w:p>
    <w:p w14:paraId="1FB33FD2" w14:textId="77777777" w:rsidR="00572466" w:rsidRDefault="00572466">
      <w:pPr>
        <w:pStyle w:val="ParagraphStyle"/>
        <w:spacing w:after="60"/>
        <w:jc w:val="center"/>
        <w:rPr>
          <w:rFonts w:ascii="Times New Roman" w:hAnsi="Times New Roman" w:cs="Times New Roman"/>
        </w:rPr>
      </w:pPr>
    </w:p>
    <w:tbl>
      <w:tblPr>
        <w:tblStyle w:val="af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1349"/>
        <w:gridCol w:w="1344"/>
        <w:gridCol w:w="7513"/>
        <w:gridCol w:w="2268"/>
      </w:tblGrid>
      <w:tr w:rsidR="00572466" w14:paraId="20D540D8" w14:textId="77777777">
        <w:tc>
          <w:tcPr>
            <w:tcW w:w="817" w:type="dxa"/>
            <w:vMerge w:val="restart"/>
          </w:tcPr>
          <w:p w14:paraId="3AA40BE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№</w:t>
            </w:r>
          </w:p>
        </w:tc>
        <w:tc>
          <w:tcPr>
            <w:tcW w:w="2693" w:type="dxa"/>
            <w:gridSpan w:val="2"/>
          </w:tcPr>
          <w:p w14:paraId="426A0BC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Дата проведения</w:t>
            </w:r>
          </w:p>
        </w:tc>
        <w:tc>
          <w:tcPr>
            <w:tcW w:w="7513" w:type="dxa"/>
            <w:vMerge w:val="restart"/>
          </w:tcPr>
          <w:p w14:paraId="795320E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Раздел. Учебная тема</w:t>
            </w:r>
          </w:p>
        </w:tc>
        <w:tc>
          <w:tcPr>
            <w:tcW w:w="2268" w:type="dxa"/>
            <w:vMerge w:val="restart"/>
          </w:tcPr>
          <w:p w14:paraId="0522BDB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Количество часов</w:t>
            </w:r>
          </w:p>
        </w:tc>
      </w:tr>
      <w:tr w:rsidR="00572466" w14:paraId="28DE8F2D" w14:textId="77777777">
        <w:trPr>
          <w:trHeight w:val="360"/>
        </w:trPr>
        <w:tc>
          <w:tcPr>
            <w:tcW w:w="817" w:type="dxa"/>
            <w:vMerge/>
          </w:tcPr>
          <w:p w14:paraId="302561C1" w14:textId="77777777" w:rsidR="00572466" w:rsidRDefault="00572466">
            <w:pPr>
              <w:jc w:val="both"/>
            </w:pPr>
          </w:p>
        </w:tc>
        <w:tc>
          <w:tcPr>
            <w:tcW w:w="1349" w:type="dxa"/>
          </w:tcPr>
          <w:p w14:paraId="2524074D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план</w:t>
            </w:r>
          </w:p>
        </w:tc>
        <w:tc>
          <w:tcPr>
            <w:tcW w:w="1344" w:type="dxa"/>
          </w:tcPr>
          <w:p w14:paraId="7238D4CF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факт</w:t>
            </w:r>
          </w:p>
        </w:tc>
        <w:tc>
          <w:tcPr>
            <w:tcW w:w="7513" w:type="dxa"/>
            <w:vMerge/>
          </w:tcPr>
          <w:p w14:paraId="0949001D" w14:textId="77777777" w:rsidR="00572466" w:rsidRDefault="00572466">
            <w:pPr>
              <w:jc w:val="both"/>
            </w:pPr>
          </w:p>
        </w:tc>
        <w:tc>
          <w:tcPr>
            <w:tcW w:w="2268" w:type="dxa"/>
            <w:vMerge/>
          </w:tcPr>
          <w:p w14:paraId="50961633" w14:textId="77777777" w:rsidR="00572466" w:rsidRDefault="00572466">
            <w:pPr>
              <w:jc w:val="both"/>
            </w:pPr>
          </w:p>
        </w:tc>
      </w:tr>
      <w:tr w:rsidR="00572466" w14:paraId="0F0E5E17" w14:textId="77777777">
        <w:trPr>
          <w:trHeight w:val="150"/>
        </w:trPr>
        <w:tc>
          <w:tcPr>
            <w:tcW w:w="817" w:type="dxa"/>
          </w:tcPr>
          <w:p w14:paraId="7D27735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6D816B3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8FBBC55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C74D323" w14:textId="77777777" w:rsidR="00572466" w:rsidRDefault="0067100C">
            <w:pPr>
              <w:rPr>
                <w:b/>
                <w:u w:val="none"/>
              </w:rPr>
            </w:pPr>
            <w:r>
              <w:rPr>
                <w:b/>
                <w:sz w:val="22"/>
                <w:u w:val="none"/>
              </w:rPr>
              <w:t>Политика</w:t>
            </w:r>
          </w:p>
        </w:tc>
        <w:tc>
          <w:tcPr>
            <w:tcW w:w="2268" w:type="dxa"/>
          </w:tcPr>
          <w:p w14:paraId="78D4996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10</w:t>
            </w:r>
          </w:p>
        </w:tc>
      </w:tr>
      <w:tr w:rsidR="00572466" w14:paraId="79BC2719" w14:textId="77777777">
        <w:trPr>
          <w:trHeight w:val="150"/>
        </w:trPr>
        <w:tc>
          <w:tcPr>
            <w:tcW w:w="817" w:type="dxa"/>
          </w:tcPr>
          <w:p w14:paraId="353C3F1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349" w:type="dxa"/>
          </w:tcPr>
          <w:p w14:paraId="634D520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85106B3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77ADC4A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 Политика и власть.</w:t>
            </w:r>
          </w:p>
        </w:tc>
        <w:tc>
          <w:tcPr>
            <w:tcW w:w="2268" w:type="dxa"/>
          </w:tcPr>
          <w:p w14:paraId="4F61E5DD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D2017DD" w14:textId="77777777">
        <w:trPr>
          <w:trHeight w:val="249"/>
        </w:trPr>
        <w:tc>
          <w:tcPr>
            <w:tcW w:w="817" w:type="dxa"/>
          </w:tcPr>
          <w:p w14:paraId="4234E5C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</w:t>
            </w:r>
          </w:p>
        </w:tc>
        <w:tc>
          <w:tcPr>
            <w:tcW w:w="1349" w:type="dxa"/>
          </w:tcPr>
          <w:p w14:paraId="02604C08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351739F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6CD74C1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 Признаки  и формы государства</w:t>
            </w:r>
          </w:p>
        </w:tc>
        <w:tc>
          <w:tcPr>
            <w:tcW w:w="2268" w:type="dxa"/>
          </w:tcPr>
          <w:p w14:paraId="3304E05D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13B33458" w14:textId="77777777">
        <w:trPr>
          <w:trHeight w:val="150"/>
        </w:trPr>
        <w:tc>
          <w:tcPr>
            <w:tcW w:w="817" w:type="dxa"/>
          </w:tcPr>
          <w:p w14:paraId="33406F73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</w:t>
            </w:r>
          </w:p>
        </w:tc>
        <w:tc>
          <w:tcPr>
            <w:tcW w:w="1349" w:type="dxa"/>
          </w:tcPr>
          <w:p w14:paraId="4A00536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98CCBA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96E47DE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Основные принципы гражданства РФ</w:t>
            </w:r>
          </w:p>
        </w:tc>
        <w:tc>
          <w:tcPr>
            <w:tcW w:w="2268" w:type="dxa"/>
          </w:tcPr>
          <w:p w14:paraId="16C80D4E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4F3D890F" w14:textId="77777777">
        <w:trPr>
          <w:trHeight w:val="150"/>
        </w:trPr>
        <w:tc>
          <w:tcPr>
            <w:tcW w:w="817" w:type="dxa"/>
          </w:tcPr>
          <w:p w14:paraId="5CEBC0A0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4</w:t>
            </w:r>
          </w:p>
        </w:tc>
        <w:tc>
          <w:tcPr>
            <w:tcW w:w="1349" w:type="dxa"/>
          </w:tcPr>
          <w:p w14:paraId="5B499DDA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239AB55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696EAE5F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Политические режимы</w:t>
            </w:r>
          </w:p>
        </w:tc>
        <w:tc>
          <w:tcPr>
            <w:tcW w:w="2268" w:type="dxa"/>
          </w:tcPr>
          <w:p w14:paraId="56247230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476654F5" w14:textId="77777777">
        <w:trPr>
          <w:trHeight w:val="150"/>
        </w:trPr>
        <w:tc>
          <w:tcPr>
            <w:tcW w:w="817" w:type="dxa"/>
          </w:tcPr>
          <w:p w14:paraId="06BFD454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5</w:t>
            </w:r>
          </w:p>
        </w:tc>
        <w:tc>
          <w:tcPr>
            <w:tcW w:w="1349" w:type="dxa"/>
          </w:tcPr>
          <w:p w14:paraId="08413FC2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A37B384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5EEB814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Правовое государство</w:t>
            </w:r>
          </w:p>
        </w:tc>
        <w:tc>
          <w:tcPr>
            <w:tcW w:w="2268" w:type="dxa"/>
          </w:tcPr>
          <w:p w14:paraId="4218AB09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052852DB" w14:textId="77777777">
        <w:trPr>
          <w:trHeight w:val="150"/>
        </w:trPr>
        <w:tc>
          <w:tcPr>
            <w:tcW w:w="817" w:type="dxa"/>
          </w:tcPr>
          <w:p w14:paraId="3BD608EE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6</w:t>
            </w:r>
          </w:p>
        </w:tc>
        <w:tc>
          <w:tcPr>
            <w:tcW w:w="1349" w:type="dxa"/>
          </w:tcPr>
          <w:p w14:paraId="1D2168B5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5BA9DD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3469395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Гражданское </w:t>
            </w:r>
            <w:r>
              <w:rPr>
                <w:sz w:val="22"/>
                <w:u w:val="none"/>
              </w:rPr>
              <w:t>общество и государство</w:t>
            </w:r>
          </w:p>
        </w:tc>
        <w:tc>
          <w:tcPr>
            <w:tcW w:w="2268" w:type="dxa"/>
          </w:tcPr>
          <w:p w14:paraId="4598775F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ADF5966" w14:textId="77777777">
        <w:trPr>
          <w:trHeight w:val="150"/>
        </w:trPr>
        <w:tc>
          <w:tcPr>
            <w:tcW w:w="817" w:type="dxa"/>
          </w:tcPr>
          <w:p w14:paraId="76FF4FC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7</w:t>
            </w:r>
          </w:p>
        </w:tc>
        <w:tc>
          <w:tcPr>
            <w:tcW w:w="1349" w:type="dxa"/>
          </w:tcPr>
          <w:p w14:paraId="3BA49CA6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51A62D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04EF0CE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Участие граждан в политической жизни</w:t>
            </w:r>
          </w:p>
        </w:tc>
        <w:tc>
          <w:tcPr>
            <w:tcW w:w="2268" w:type="dxa"/>
          </w:tcPr>
          <w:p w14:paraId="7F78DDB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B3807E6" w14:textId="77777777">
        <w:trPr>
          <w:trHeight w:val="284"/>
        </w:trPr>
        <w:tc>
          <w:tcPr>
            <w:tcW w:w="817" w:type="dxa"/>
          </w:tcPr>
          <w:p w14:paraId="457591A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8</w:t>
            </w:r>
          </w:p>
        </w:tc>
        <w:tc>
          <w:tcPr>
            <w:tcW w:w="1349" w:type="dxa"/>
          </w:tcPr>
          <w:p w14:paraId="4A623160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40D0B10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36E40D2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Политические партии и движения</w:t>
            </w:r>
          </w:p>
        </w:tc>
        <w:tc>
          <w:tcPr>
            <w:tcW w:w="2268" w:type="dxa"/>
          </w:tcPr>
          <w:p w14:paraId="67B9BA96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49E6DBBE" w14:textId="77777777">
        <w:trPr>
          <w:trHeight w:val="218"/>
        </w:trPr>
        <w:tc>
          <w:tcPr>
            <w:tcW w:w="817" w:type="dxa"/>
          </w:tcPr>
          <w:p w14:paraId="0F93E29E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9</w:t>
            </w:r>
          </w:p>
        </w:tc>
        <w:tc>
          <w:tcPr>
            <w:tcW w:w="1349" w:type="dxa"/>
          </w:tcPr>
          <w:p w14:paraId="376975A1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63D27E1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D3C7268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Межгосударственные отношения</w:t>
            </w:r>
          </w:p>
        </w:tc>
        <w:tc>
          <w:tcPr>
            <w:tcW w:w="2268" w:type="dxa"/>
          </w:tcPr>
          <w:p w14:paraId="32FDB3C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700BCE36" w14:textId="77777777">
        <w:trPr>
          <w:trHeight w:val="150"/>
        </w:trPr>
        <w:tc>
          <w:tcPr>
            <w:tcW w:w="817" w:type="dxa"/>
          </w:tcPr>
          <w:p w14:paraId="3888EAEE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10</w:t>
            </w:r>
          </w:p>
        </w:tc>
        <w:tc>
          <w:tcPr>
            <w:tcW w:w="1349" w:type="dxa"/>
          </w:tcPr>
          <w:p w14:paraId="77A97D4E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C39192A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5873599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Практикум по теме « Политика»</w:t>
            </w:r>
          </w:p>
        </w:tc>
        <w:tc>
          <w:tcPr>
            <w:tcW w:w="2268" w:type="dxa"/>
          </w:tcPr>
          <w:p w14:paraId="5F202A83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4FE8D1B" w14:textId="77777777">
        <w:trPr>
          <w:trHeight w:val="150"/>
        </w:trPr>
        <w:tc>
          <w:tcPr>
            <w:tcW w:w="817" w:type="dxa"/>
          </w:tcPr>
          <w:p w14:paraId="0FF2D9A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729525E6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5EDBCBE8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12A7E17" w14:textId="77777777" w:rsidR="00572466" w:rsidRDefault="0067100C">
            <w:pPr>
              <w:rPr>
                <w:b/>
                <w:u w:val="none"/>
              </w:rPr>
            </w:pPr>
            <w:r>
              <w:rPr>
                <w:b/>
                <w:sz w:val="22"/>
                <w:u w:val="none"/>
              </w:rPr>
              <w:t>Гражданин и государство</w:t>
            </w:r>
          </w:p>
        </w:tc>
        <w:tc>
          <w:tcPr>
            <w:tcW w:w="2268" w:type="dxa"/>
          </w:tcPr>
          <w:p w14:paraId="4634070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13</w:t>
            </w:r>
          </w:p>
        </w:tc>
      </w:tr>
      <w:tr w:rsidR="00572466" w14:paraId="18B373F8" w14:textId="77777777">
        <w:trPr>
          <w:trHeight w:val="150"/>
        </w:trPr>
        <w:tc>
          <w:tcPr>
            <w:tcW w:w="817" w:type="dxa"/>
          </w:tcPr>
          <w:p w14:paraId="44781E6C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11</w:t>
            </w:r>
          </w:p>
        </w:tc>
        <w:tc>
          <w:tcPr>
            <w:tcW w:w="1349" w:type="dxa"/>
          </w:tcPr>
          <w:p w14:paraId="4F33F85D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7CBED8A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564943D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Основы </w:t>
            </w:r>
            <w:r>
              <w:rPr>
                <w:sz w:val="22"/>
                <w:u w:val="none"/>
              </w:rPr>
              <w:t>конституционного строя РФ</w:t>
            </w:r>
          </w:p>
        </w:tc>
        <w:tc>
          <w:tcPr>
            <w:tcW w:w="2268" w:type="dxa"/>
          </w:tcPr>
          <w:p w14:paraId="7E97981C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726CC24B" w14:textId="77777777">
        <w:trPr>
          <w:trHeight w:val="150"/>
        </w:trPr>
        <w:tc>
          <w:tcPr>
            <w:tcW w:w="817" w:type="dxa"/>
          </w:tcPr>
          <w:p w14:paraId="3774A612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12</w:t>
            </w:r>
          </w:p>
        </w:tc>
        <w:tc>
          <w:tcPr>
            <w:tcW w:w="1349" w:type="dxa"/>
          </w:tcPr>
          <w:p w14:paraId="1113C421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E57D352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A52C682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Основы отношений человека и гражданина с государством</w:t>
            </w:r>
          </w:p>
        </w:tc>
        <w:tc>
          <w:tcPr>
            <w:tcW w:w="2268" w:type="dxa"/>
          </w:tcPr>
          <w:p w14:paraId="64963B45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42B8842B" w14:textId="77777777">
        <w:trPr>
          <w:trHeight w:val="150"/>
        </w:trPr>
        <w:tc>
          <w:tcPr>
            <w:tcW w:w="817" w:type="dxa"/>
          </w:tcPr>
          <w:p w14:paraId="5166BD97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13</w:t>
            </w:r>
          </w:p>
        </w:tc>
        <w:tc>
          <w:tcPr>
            <w:tcW w:w="1349" w:type="dxa"/>
          </w:tcPr>
          <w:p w14:paraId="6D843DE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5484813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101C35D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Права и свободы человека и гражданина</w:t>
            </w:r>
          </w:p>
        </w:tc>
        <w:tc>
          <w:tcPr>
            <w:tcW w:w="2268" w:type="dxa"/>
          </w:tcPr>
          <w:p w14:paraId="7BB0A50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0601D7E7" w14:textId="77777777">
        <w:trPr>
          <w:trHeight w:val="150"/>
        </w:trPr>
        <w:tc>
          <w:tcPr>
            <w:tcW w:w="817" w:type="dxa"/>
          </w:tcPr>
          <w:p w14:paraId="3BB33220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14</w:t>
            </w:r>
          </w:p>
        </w:tc>
        <w:tc>
          <w:tcPr>
            <w:tcW w:w="1349" w:type="dxa"/>
          </w:tcPr>
          <w:p w14:paraId="6496BA8F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57FDDFD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573E4D1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Юридические гарантии и система защиты прав человека</w:t>
            </w:r>
          </w:p>
        </w:tc>
        <w:tc>
          <w:tcPr>
            <w:tcW w:w="2268" w:type="dxa"/>
          </w:tcPr>
          <w:p w14:paraId="1A1DD85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4E463E2D" w14:textId="77777777">
        <w:trPr>
          <w:trHeight w:val="150"/>
        </w:trPr>
        <w:tc>
          <w:tcPr>
            <w:tcW w:w="817" w:type="dxa"/>
          </w:tcPr>
          <w:p w14:paraId="0FC47F47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15</w:t>
            </w:r>
          </w:p>
        </w:tc>
        <w:tc>
          <w:tcPr>
            <w:tcW w:w="1349" w:type="dxa"/>
          </w:tcPr>
          <w:p w14:paraId="00538FC7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0BF75A0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6C1034AB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Права ребёнка</w:t>
            </w:r>
          </w:p>
        </w:tc>
        <w:tc>
          <w:tcPr>
            <w:tcW w:w="2268" w:type="dxa"/>
          </w:tcPr>
          <w:p w14:paraId="44C17F87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2E4C441" w14:textId="77777777">
        <w:trPr>
          <w:trHeight w:val="150"/>
        </w:trPr>
        <w:tc>
          <w:tcPr>
            <w:tcW w:w="817" w:type="dxa"/>
          </w:tcPr>
          <w:p w14:paraId="77CC1FE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16</w:t>
            </w:r>
          </w:p>
        </w:tc>
        <w:tc>
          <w:tcPr>
            <w:tcW w:w="1349" w:type="dxa"/>
          </w:tcPr>
          <w:p w14:paraId="6CF10622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7585341E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22D6726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Высшие органы </w:t>
            </w:r>
            <w:r>
              <w:rPr>
                <w:sz w:val="22"/>
                <w:u w:val="none"/>
              </w:rPr>
              <w:t>государственной власти в РФ. Президент – глава государства</w:t>
            </w:r>
          </w:p>
        </w:tc>
        <w:tc>
          <w:tcPr>
            <w:tcW w:w="2268" w:type="dxa"/>
          </w:tcPr>
          <w:p w14:paraId="72DAE735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30E62DC8" w14:textId="77777777">
        <w:trPr>
          <w:trHeight w:val="150"/>
        </w:trPr>
        <w:tc>
          <w:tcPr>
            <w:tcW w:w="817" w:type="dxa"/>
          </w:tcPr>
          <w:p w14:paraId="2D49CFF3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17</w:t>
            </w:r>
          </w:p>
        </w:tc>
        <w:tc>
          <w:tcPr>
            <w:tcW w:w="1349" w:type="dxa"/>
          </w:tcPr>
          <w:p w14:paraId="03BB6B0F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806C064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60FA108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Федеральное собрание</w:t>
            </w:r>
          </w:p>
        </w:tc>
        <w:tc>
          <w:tcPr>
            <w:tcW w:w="2268" w:type="dxa"/>
          </w:tcPr>
          <w:p w14:paraId="60A18E8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B1DA627" w14:textId="77777777">
        <w:trPr>
          <w:trHeight w:val="150"/>
        </w:trPr>
        <w:tc>
          <w:tcPr>
            <w:tcW w:w="817" w:type="dxa"/>
          </w:tcPr>
          <w:p w14:paraId="09772FD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18</w:t>
            </w:r>
          </w:p>
        </w:tc>
        <w:tc>
          <w:tcPr>
            <w:tcW w:w="1349" w:type="dxa"/>
          </w:tcPr>
          <w:p w14:paraId="3C73314F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A377440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C7378D8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Правительство России – высший орган исполнительной власти</w:t>
            </w:r>
          </w:p>
        </w:tc>
        <w:tc>
          <w:tcPr>
            <w:tcW w:w="2268" w:type="dxa"/>
          </w:tcPr>
          <w:p w14:paraId="64EFB5C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1400CFF2" w14:textId="77777777">
        <w:trPr>
          <w:trHeight w:val="150"/>
        </w:trPr>
        <w:tc>
          <w:tcPr>
            <w:tcW w:w="817" w:type="dxa"/>
          </w:tcPr>
          <w:p w14:paraId="1B7C009C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19</w:t>
            </w:r>
          </w:p>
        </w:tc>
        <w:tc>
          <w:tcPr>
            <w:tcW w:w="1349" w:type="dxa"/>
          </w:tcPr>
          <w:p w14:paraId="7F301D5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73E35791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3A34D55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Россия – федеративное государство</w:t>
            </w:r>
          </w:p>
        </w:tc>
        <w:tc>
          <w:tcPr>
            <w:tcW w:w="2268" w:type="dxa"/>
          </w:tcPr>
          <w:p w14:paraId="5ADAB93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05F77F8F" w14:textId="77777777">
        <w:trPr>
          <w:trHeight w:val="150"/>
        </w:trPr>
        <w:tc>
          <w:tcPr>
            <w:tcW w:w="817" w:type="dxa"/>
          </w:tcPr>
          <w:p w14:paraId="7E3643A3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20</w:t>
            </w:r>
          </w:p>
        </w:tc>
        <w:tc>
          <w:tcPr>
            <w:tcW w:w="1349" w:type="dxa"/>
          </w:tcPr>
          <w:p w14:paraId="02CDC46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AF50E9F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63EA3C3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Принципы федеративного устройства</w:t>
            </w:r>
          </w:p>
        </w:tc>
        <w:tc>
          <w:tcPr>
            <w:tcW w:w="2268" w:type="dxa"/>
          </w:tcPr>
          <w:p w14:paraId="7C1D2A95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1F81D6EF" w14:textId="77777777">
        <w:trPr>
          <w:trHeight w:val="150"/>
        </w:trPr>
        <w:tc>
          <w:tcPr>
            <w:tcW w:w="817" w:type="dxa"/>
          </w:tcPr>
          <w:p w14:paraId="02E533F2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21</w:t>
            </w:r>
          </w:p>
        </w:tc>
        <w:tc>
          <w:tcPr>
            <w:tcW w:w="1349" w:type="dxa"/>
          </w:tcPr>
          <w:p w14:paraId="2E0677B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92BBF83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E5EE420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Судебная система РФ</w:t>
            </w:r>
          </w:p>
        </w:tc>
        <w:tc>
          <w:tcPr>
            <w:tcW w:w="2268" w:type="dxa"/>
          </w:tcPr>
          <w:p w14:paraId="096269CF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61C08405" w14:textId="77777777">
        <w:trPr>
          <w:trHeight w:val="150"/>
        </w:trPr>
        <w:tc>
          <w:tcPr>
            <w:tcW w:w="817" w:type="dxa"/>
          </w:tcPr>
          <w:p w14:paraId="531F5328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22</w:t>
            </w:r>
          </w:p>
        </w:tc>
        <w:tc>
          <w:tcPr>
            <w:tcW w:w="1349" w:type="dxa"/>
          </w:tcPr>
          <w:p w14:paraId="73C6188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1A885B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91F2CE1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Правоохранительные органы РФ</w:t>
            </w:r>
          </w:p>
        </w:tc>
        <w:tc>
          <w:tcPr>
            <w:tcW w:w="2268" w:type="dxa"/>
          </w:tcPr>
          <w:p w14:paraId="0C097454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77C9B354" w14:textId="77777777">
        <w:trPr>
          <w:trHeight w:val="150"/>
        </w:trPr>
        <w:tc>
          <w:tcPr>
            <w:tcW w:w="817" w:type="dxa"/>
          </w:tcPr>
          <w:p w14:paraId="319594ED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23</w:t>
            </w:r>
          </w:p>
        </w:tc>
        <w:tc>
          <w:tcPr>
            <w:tcW w:w="1349" w:type="dxa"/>
          </w:tcPr>
          <w:p w14:paraId="527F0B28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6EDBED2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626A38E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Проверочная работа по теме «Гражданин и государство»</w:t>
            </w:r>
          </w:p>
        </w:tc>
        <w:tc>
          <w:tcPr>
            <w:tcW w:w="2268" w:type="dxa"/>
          </w:tcPr>
          <w:p w14:paraId="135D27BA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B35D8B3" w14:textId="77777777">
        <w:trPr>
          <w:trHeight w:val="150"/>
        </w:trPr>
        <w:tc>
          <w:tcPr>
            <w:tcW w:w="817" w:type="dxa"/>
          </w:tcPr>
          <w:p w14:paraId="0FF19687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42287A02" w14:textId="77777777" w:rsidR="00572466" w:rsidRDefault="00572466">
            <w:pPr>
              <w:rPr>
                <w:u w:val="none"/>
              </w:rPr>
            </w:pPr>
          </w:p>
        </w:tc>
        <w:tc>
          <w:tcPr>
            <w:tcW w:w="1344" w:type="dxa"/>
          </w:tcPr>
          <w:p w14:paraId="25DD64B6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96D669F" w14:textId="77777777" w:rsidR="00572466" w:rsidRDefault="0067100C">
            <w:pPr>
              <w:rPr>
                <w:b/>
                <w:u w:val="none"/>
              </w:rPr>
            </w:pPr>
            <w:r>
              <w:rPr>
                <w:b/>
                <w:sz w:val="22"/>
                <w:u w:val="none"/>
              </w:rPr>
              <w:t>Основы Российского законодательства</w:t>
            </w:r>
          </w:p>
        </w:tc>
        <w:tc>
          <w:tcPr>
            <w:tcW w:w="2268" w:type="dxa"/>
          </w:tcPr>
          <w:p w14:paraId="3506A6B2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9</w:t>
            </w:r>
          </w:p>
        </w:tc>
      </w:tr>
      <w:tr w:rsidR="00572466" w14:paraId="704CA17D" w14:textId="77777777">
        <w:trPr>
          <w:trHeight w:val="150"/>
        </w:trPr>
        <w:tc>
          <w:tcPr>
            <w:tcW w:w="817" w:type="dxa"/>
          </w:tcPr>
          <w:p w14:paraId="3BC7234B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24</w:t>
            </w:r>
          </w:p>
        </w:tc>
        <w:tc>
          <w:tcPr>
            <w:tcW w:w="1349" w:type="dxa"/>
          </w:tcPr>
          <w:p w14:paraId="61A1CD0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743B57A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B95CFAE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Роль права в жизни человека, общества и государства. Правоотношения и субъекты </w:t>
            </w:r>
            <w:r>
              <w:rPr>
                <w:sz w:val="22"/>
                <w:u w:val="none"/>
              </w:rPr>
              <w:t>права</w:t>
            </w:r>
          </w:p>
        </w:tc>
        <w:tc>
          <w:tcPr>
            <w:tcW w:w="2268" w:type="dxa"/>
          </w:tcPr>
          <w:p w14:paraId="5D4D0F31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70E0D5C5" w14:textId="77777777">
        <w:trPr>
          <w:trHeight w:val="150"/>
        </w:trPr>
        <w:tc>
          <w:tcPr>
            <w:tcW w:w="817" w:type="dxa"/>
          </w:tcPr>
          <w:p w14:paraId="46DC3EAE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25</w:t>
            </w:r>
          </w:p>
        </w:tc>
        <w:tc>
          <w:tcPr>
            <w:tcW w:w="1349" w:type="dxa"/>
          </w:tcPr>
          <w:p w14:paraId="0A5D863C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0F36A4A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5415F17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Правонарушения и юридическая ответственность</w:t>
            </w:r>
          </w:p>
        </w:tc>
        <w:tc>
          <w:tcPr>
            <w:tcW w:w="2268" w:type="dxa"/>
          </w:tcPr>
          <w:p w14:paraId="47E9D6C3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2FCBD2AF" w14:textId="77777777">
        <w:trPr>
          <w:trHeight w:val="150"/>
        </w:trPr>
        <w:tc>
          <w:tcPr>
            <w:tcW w:w="817" w:type="dxa"/>
          </w:tcPr>
          <w:p w14:paraId="7C75EC16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26</w:t>
            </w:r>
          </w:p>
        </w:tc>
        <w:tc>
          <w:tcPr>
            <w:tcW w:w="1349" w:type="dxa"/>
          </w:tcPr>
          <w:p w14:paraId="52EEFC35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54E4C9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7DD9780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Гражданские правоотношения. Право на труд. Трудовые отношения</w:t>
            </w:r>
          </w:p>
        </w:tc>
        <w:tc>
          <w:tcPr>
            <w:tcW w:w="2268" w:type="dxa"/>
          </w:tcPr>
          <w:p w14:paraId="2B09BE07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732FB2BA" w14:textId="77777777">
        <w:trPr>
          <w:trHeight w:val="150"/>
        </w:trPr>
        <w:tc>
          <w:tcPr>
            <w:tcW w:w="817" w:type="dxa"/>
          </w:tcPr>
          <w:p w14:paraId="395E49A2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27</w:t>
            </w:r>
          </w:p>
        </w:tc>
        <w:tc>
          <w:tcPr>
            <w:tcW w:w="1349" w:type="dxa"/>
          </w:tcPr>
          <w:p w14:paraId="713B9F52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75BF3F8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DAB2937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Семья под защитой закона.</w:t>
            </w:r>
          </w:p>
        </w:tc>
        <w:tc>
          <w:tcPr>
            <w:tcW w:w="2268" w:type="dxa"/>
          </w:tcPr>
          <w:p w14:paraId="6A58FEB1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52981E3A" w14:textId="77777777">
        <w:trPr>
          <w:trHeight w:val="150"/>
        </w:trPr>
        <w:tc>
          <w:tcPr>
            <w:tcW w:w="817" w:type="dxa"/>
          </w:tcPr>
          <w:p w14:paraId="07E86F07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28</w:t>
            </w:r>
          </w:p>
        </w:tc>
        <w:tc>
          <w:tcPr>
            <w:tcW w:w="1349" w:type="dxa"/>
          </w:tcPr>
          <w:p w14:paraId="7AF810E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9ADFC1D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2AD9803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Административные правоотношения. Уголовно-правовые отношения</w:t>
            </w:r>
          </w:p>
        </w:tc>
        <w:tc>
          <w:tcPr>
            <w:tcW w:w="2268" w:type="dxa"/>
          </w:tcPr>
          <w:p w14:paraId="18AD7CC4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0B84E651" w14:textId="77777777">
        <w:trPr>
          <w:trHeight w:val="150"/>
        </w:trPr>
        <w:tc>
          <w:tcPr>
            <w:tcW w:w="817" w:type="dxa"/>
          </w:tcPr>
          <w:p w14:paraId="30CC8BA9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lastRenderedPageBreak/>
              <w:t>29</w:t>
            </w:r>
          </w:p>
        </w:tc>
        <w:tc>
          <w:tcPr>
            <w:tcW w:w="1349" w:type="dxa"/>
          </w:tcPr>
          <w:p w14:paraId="32169E26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8BDE3C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7D8508B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Правовое </w:t>
            </w:r>
            <w:r>
              <w:rPr>
                <w:sz w:val="22"/>
                <w:u w:val="none"/>
              </w:rPr>
              <w:t>регулирование отношений в сфере образования</w:t>
            </w:r>
          </w:p>
        </w:tc>
        <w:tc>
          <w:tcPr>
            <w:tcW w:w="2268" w:type="dxa"/>
          </w:tcPr>
          <w:p w14:paraId="609692A6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4B57864A" w14:textId="77777777">
        <w:trPr>
          <w:trHeight w:val="150"/>
        </w:trPr>
        <w:tc>
          <w:tcPr>
            <w:tcW w:w="817" w:type="dxa"/>
          </w:tcPr>
          <w:p w14:paraId="04845625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30</w:t>
            </w:r>
          </w:p>
        </w:tc>
        <w:tc>
          <w:tcPr>
            <w:tcW w:w="1349" w:type="dxa"/>
          </w:tcPr>
          <w:p w14:paraId="63E97D11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F6FD4CA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042F42B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Международно-правовая защита жертв вооружённых конфликтов</w:t>
            </w:r>
          </w:p>
        </w:tc>
        <w:tc>
          <w:tcPr>
            <w:tcW w:w="2268" w:type="dxa"/>
          </w:tcPr>
          <w:p w14:paraId="339DE499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73359A6F" w14:textId="77777777">
        <w:trPr>
          <w:trHeight w:val="150"/>
        </w:trPr>
        <w:tc>
          <w:tcPr>
            <w:tcW w:w="817" w:type="dxa"/>
          </w:tcPr>
          <w:p w14:paraId="77C7B45F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31</w:t>
            </w:r>
          </w:p>
        </w:tc>
        <w:tc>
          <w:tcPr>
            <w:tcW w:w="1349" w:type="dxa"/>
          </w:tcPr>
          <w:p w14:paraId="435FAB81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8434B9B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8B847AF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Итоговая проверочная работа</w:t>
            </w:r>
          </w:p>
        </w:tc>
        <w:tc>
          <w:tcPr>
            <w:tcW w:w="2268" w:type="dxa"/>
          </w:tcPr>
          <w:p w14:paraId="30A2DE44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39709FA0" w14:textId="77777777">
        <w:trPr>
          <w:trHeight w:val="305"/>
        </w:trPr>
        <w:tc>
          <w:tcPr>
            <w:tcW w:w="817" w:type="dxa"/>
          </w:tcPr>
          <w:p w14:paraId="6A729C51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32</w:t>
            </w:r>
          </w:p>
        </w:tc>
        <w:tc>
          <w:tcPr>
            <w:tcW w:w="1349" w:type="dxa"/>
          </w:tcPr>
          <w:p w14:paraId="49E3C357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1C9BA5F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2FF9936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Повторение</w:t>
            </w:r>
          </w:p>
        </w:tc>
        <w:tc>
          <w:tcPr>
            <w:tcW w:w="2268" w:type="dxa"/>
          </w:tcPr>
          <w:p w14:paraId="52A5B07D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572466" w14:paraId="2ADC41DE" w14:textId="77777777">
        <w:trPr>
          <w:trHeight w:val="190"/>
        </w:trPr>
        <w:tc>
          <w:tcPr>
            <w:tcW w:w="817" w:type="dxa"/>
          </w:tcPr>
          <w:p w14:paraId="30A88C67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33-34</w:t>
            </w:r>
          </w:p>
        </w:tc>
        <w:tc>
          <w:tcPr>
            <w:tcW w:w="1349" w:type="dxa"/>
          </w:tcPr>
          <w:p w14:paraId="4D1F05A3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A281D39" w14:textId="77777777" w:rsidR="00572466" w:rsidRDefault="00572466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FF5F9D6" w14:textId="77777777" w:rsidR="00572466" w:rsidRDefault="0067100C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Резерв</w:t>
            </w:r>
          </w:p>
        </w:tc>
        <w:tc>
          <w:tcPr>
            <w:tcW w:w="2268" w:type="dxa"/>
          </w:tcPr>
          <w:p w14:paraId="0A7E5053" w14:textId="77777777" w:rsidR="00572466" w:rsidRDefault="0067100C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</w:t>
            </w:r>
          </w:p>
        </w:tc>
      </w:tr>
    </w:tbl>
    <w:p w14:paraId="5ED7A096" w14:textId="77777777" w:rsidR="00572466" w:rsidRDefault="00572466">
      <w:pPr>
        <w:jc w:val="both"/>
      </w:pPr>
    </w:p>
    <w:sectPr w:rsidR="00572466">
      <w:footerReference w:type="default" r:id="rId8"/>
      <w:pgSz w:w="16838" w:h="11906" w:orient="landscape"/>
      <w:pgMar w:top="720" w:right="720" w:bottom="765" w:left="720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2F469" w14:textId="77777777" w:rsidR="0067100C" w:rsidRDefault="0067100C">
      <w:r>
        <w:separator/>
      </w:r>
    </w:p>
  </w:endnote>
  <w:endnote w:type="continuationSeparator" w:id="0">
    <w:p w14:paraId="4C277CF8" w14:textId="77777777" w:rsidR="0067100C" w:rsidRDefault="0067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8015649"/>
      <w:docPartObj>
        <w:docPartGallery w:val="Page Numbers (Bottom of Page)"/>
        <w:docPartUnique/>
      </w:docPartObj>
    </w:sdtPr>
    <w:sdtEndPr/>
    <w:sdtContent>
      <w:p w14:paraId="7474DD6C" w14:textId="77777777" w:rsidR="00572466" w:rsidRDefault="0067100C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425F68B4" w14:textId="77777777" w:rsidR="00572466" w:rsidRDefault="005724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2902D" w14:textId="77777777" w:rsidR="0067100C" w:rsidRDefault="0067100C">
      <w:r>
        <w:separator/>
      </w:r>
    </w:p>
  </w:footnote>
  <w:footnote w:type="continuationSeparator" w:id="0">
    <w:p w14:paraId="6ACEC25F" w14:textId="77777777" w:rsidR="0067100C" w:rsidRDefault="0067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263EB"/>
    <w:multiLevelType w:val="multilevel"/>
    <w:tmpl w:val="EDE04CC4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0E539E"/>
    <w:multiLevelType w:val="multilevel"/>
    <w:tmpl w:val="3A2E7DA2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5480F"/>
    <w:multiLevelType w:val="multilevel"/>
    <w:tmpl w:val="4C98BA5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5C50F5"/>
    <w:multiLevelType w:val="multilevel"/>
    <w:tmpl w:val="2166A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2D66ED"/>
    <w:multiLevelType w:val="multilevel"/>
    <w:tmpl w:val="DB74811A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66"/>
    <w:rsid w:val="00572466"/>
    <w:rsid w:val="00663A7B"/>
    <w:rsid w:val="006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56DA"/>
  <w15:docId w15:val="{5DBE7408-2C59-4F87-9D23-3E07D38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12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C09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C09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4034A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ParagraphStyle">
    <w:name w:val="Paragraph Style"/>
    <w:qFormat/>
    <w:rsid w:val="001A1EB7"/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qFormat/>
    <w:rsid w:val="00360DB0"/>
    <w:pPr>
      <w:jc w:val="center"/>
    </w:pPr>
    <w:rPr>
      <w:rFonts w:ascii="Arial" w:hAnsi="Arial" w:cs="Arial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4C09A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C09A1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4034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E1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1763</Words>
  <Characters>10054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2</cp:revision>
  <cp:lastPrinted>2018-10-11T13:47:00Z</cp:lastPrinted>
  <dcterms:created xsi:type="dcterms:W3CDTF">2023-10-17T10:32:00Z</dcterms:created>
  <dcterms:modified xsi:type="dcterms:W3CDTF">2023-10-17T10:32:00Z</dcterms:modified>
  <dc:language>ru-RU</dc:language>
</cp:coreProperties>
</file>